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8850" w:type="dxa"/>
        <w:gridCol w:w="19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088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1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911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10/06/2026 Decreto de Actualización de las vías afectadas por el sistema de cámaras para el control, regulación, vigilancia y disciplina del tráfico.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911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14/04/2025 Relación de las Resoluciones dictadas por la Alcaldía y las concejalías delegadas incorporadas al Libro de Resoluciones de la Alcaldía, desde la número 1113 (18/03/2025) hasta la 1524 (12/04/2025), para dar cuenta en las sesiones ordinarias de las comisiones informativas y en la sesión ordinaria del Pleno de la corporación del mes de abril de 2025.</w:t>
            </w:r>
          </w:p>
        </w:tc>
        <w:tc>
          <w:tcPr>
            <w:tcW w:w="191150" w:type="pct"/>
          </w:tcPr>
          <w:p>
            <w:pPr/>
          </w:p>
        </w:tc>
      </w:tr>
      <w:tr>
        <w:trPr/>
        <w:tc>
          <w:tcPr>
            <w:tcW w:w="308850" w:type="pct"/>
            <w:vAlign w:val="center"/>
          </w:tcPr>
          <w:p>
            <w:pPr>
              <w:jc w:val="center"/>
            </w:pPr>
            <w:r>
              <w:rPr/>
              <w:t xml:space="preserve"> 19/03/2025 Reconocimiento de la Obligación de ayudas económicas sociales</w:t>
            </w:r>
          </w:p>
        </w:tc>
        <w:tc>
          <w:tcPr>
            <w:tcW w:w="191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2026-06-14T00:50:37+00:00</dcterms:created>
  <dcterms:modified xsi:type="dcterms:W3CDTF">2026-06-14T00:50:37+00:00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