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5550" w:type="dxa"/>
        <w:gridCol w:w="279750" w:type="dxa"/>
      </w:tblGrid>
      <w:tblPr>
        <w:tblW w:w="78950" w:type="pct"/>
        <w:tblLayout w:type="autofit"/>
        <w:bidiVisual w:val="0"/>
      </w:tblPr>
      <w:tr>
        <w:trPr>
          <w:tblHeader w:val="1"/>
        </w:trPr>
        <w:tc>
          <w:tcPr>
            <w:tcW w:w="2055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797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05550" w:type="pct"/>
            <w:vAlign w:val="center"/>
          </w:tcPr>
          <w:p>
            <w:pPr/>
            <w:r>
              <w:rPr/>
              <w:t xml:space="preserve">Criterio interpretativo PGOU-vallados</w:t>
            </w:r>
          </w:p>
        </w:tc>
        <w:tc>
          <w:tcPr>
            <w:tcW w:w="279750" w:type="pct"/>
          </w:tcPr>
          <w:p>
            <w:pPr/>
          </w:p>
        </w:tc>
      </w:tr>
      <w:tr>
        <w:trPr/>
        <w:tc>
          <w:tcPr>
            <w:tcW w:w="205550" w:type="pct"/>
            <w:vAlign w:val="center"/>
          </w:tcPr>
          <w:p>
            <w:pPr/>
            <w:r>
              <w:rPr/>
              <w:t xml:space="preserve">Criterio interpretativo PGOU-estudios de viabilidad</w:t>
            </w:r>
          </w:p>
        </w:tc>
        <w:tc>
          <w:tcPr>
            <w:tcW w:w="279750" w:type="pct"/>
          </w:tcPr>
          <w:p>
            <w:pPr/>
          </w:p>
        </w:tc>
      </w:tr>
      <w:tr>
        <w:trPr/>
        <w:tc>
          <w:tcPr>
            <w:tcW w:w="205550" w:type="pct"/>
            <w:vAlign w:val="center"/>
          </w:tcPr>
          <w:p>
            <w:pPr/>
            <w:r>
              <w:rPr/>
              <w:t xml:space="preserve">Criterio interpretativo sobre la modificación puntual nº 7 del PGOU</w:t>
            </w:r>
          </w:p>
        </w:tc>
        <w:tc>
          <w:tcPr>
            <w:tcW w:w="279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2026-07-29T11:42:07+00:00</dcterms:created>
  <dcterms:modified xsi:type="dcterms:W3CDTF">2026-07-29T11:42:07+00:00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