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05550" w:type="dxa"/>
        <w:gridCol w:w="279750" w:type="dxa"/>
      </w:tblGrid>
      <w:tblPr>
        <w:tblW w:w="78950" w:type="pct"/>
        <w:tblLayout w:type="autofit"/>
        <w:bidiVisual w:val="0"/>
      </w:tblPr>
      <w:tr>
        <w:trPr>
          <w:tblHeader w:val="1"/>
        </w:trPr>
        <w:tc>
          <w:tcPr>
            <w:tcW w:w="2055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27975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205550" w:type="pct"/>
            <w:vAlign w:val="center"/>
          </w:tcPr>
          <w:p>
            <w:pPr/>
            <w:r>
              <w:rPr/>
              <w:t xml:space="preserve">Cuadro de Clasificación del Archivo Municipal</w:t>
            </w:r>
          </w:p>
        </w:tc>
        <w:tc>
          <w:tcPr>
            <w:tcW w:w="2797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2026-07-29T12:28:42+00:00</dcterms:created>
  <dcterms:modified xsi:type="dcterms:W3CDTF">2026-07-29T12:28:42+00:00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