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Actualmente las concesiones administrativas en vigor son las siguientes:</w:t>
      </w:r>
    </w:p>
    <w:tbl>
      <w:tblGrid>
        <w:gridCol w:w="103450" w:type="dxa"/>
        <w:gridCol w:w="180050" w:type="dxa"/>
        <w:gridCol w:w="21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0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1650" w:type="pct"/>
            <w:vAlign w:val="center"/>
          </w:tcPr>
          <w:p>
            <w:pPr>
              <w:jc w:val="center"/>
            </w:pPr>
            <w:r>
              <w:rPr/>
              <w:t xml:space="preserve">Fin</w:t>
            </w:r>
          </w:p>
        </w:tc>
      </w:tr>
      <w:tr>
        <w:trPr/>
        <w:tc>
          <w:tcPr>
            <w:tcW w:w="103450" w:type="pct"/>
            <w:vAlign w:val="center"/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80050" w:type="pct"/>
            <w:vAlign w:val="center"/>
          </w:tcPr>
          <w:p>
            <w:pPr>
              <w:jc w:val="center"/>
            </w:pPr>
            <w:r>
              <w:rPr/>
              <w:t xml:space="preserve">CONCESIÓN DEL USO PRIVATIVO DE LA PARCELA II DEL PLAN PARCIAL XIII, "PINARES LLANOS", PARA LA CONSTRUCCIÓN DE PISTAS DE PADDLE-TENIS.</w:t>
            </w:r>
          </w:p>
        </w:tc>
        <w:tc>
          <w:tcPr>
            <w:tcW w:w="21650" w:type="pct"/>
            <w:vAlign w:val="center"/>
          </w:tcPr>
          <w:p>
            <w:pPr>
              <w:jc w:val="center"/>
            </w:pPr>
            <w:r>
              <w:rPr/>
              <w:t xml:space="preserve">09/05/2031</w:t>
            </w:r>
          </w:p>
        </w:tc>
      </w:tr>
      <w:tr>
        <w:trPr/>
        <w:tc>
          <w:tcPr>
            <w:tcW w:w="103450" w:type="pct"/>
            <w:vAlign w:val="center"/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80050" w:type="pct"/>
            <w:vAlign w:val="center"/>
          </w:tcPr>
          <w:p>
            <w:pPr>
              <w:jc w:val="center"/>
            </w:pPr>
            <w:r>
              <w:rPr/>
              <w:t xml:space="preserve">CONCESIÓN ADMINISTRATIVA DEL SERVICIO DE ABASTECIMIENTO DE AGUA POTABLE DOMICILIARIA PARA LA URBANIZACIÓN EL BOSQUE.</w:t>
            </w:r>
          </w:p>
        </w:tc>
        <w:tc>
          <w:tcPr>
            <w:tcW w:w="21650" w:type="pct"/>
            <w:vAlign w:val="center"/>
          </w:tcPr>
          <w:p>
            <w:pPr>
              <w:jc w:val="center"/>
            </w:pPr>
            <w:r>
              <w:rPr/>
              <w:t xml:space="preserve">14/07/2045</w:t>
            </w:r>
          </w:p>
        </w:tc>
      </w:tr>
      <w:tr>
        <w:trPr/>
        <w:tc>
          <w:tcPr>
            <w:tcW w:w="103450" w:type="pct"/>
            <w:vAlign w:val="center"/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80050" w:type="pct"/>
            <w:vAlign w:val="center"/>
          </w:tcPr>
          <w:p>
            <w:pPr>
              <w:jc w:val="center"/>
            </w:pPr>
            <w:r>
              <w:rPr/>
              <w:t xml:space="preserve">SERVICIO DE ABASTECIMIENTO DE AGUA POTABLE A DOMICILIO A LA URBANIZACIÓN EL CASTILLO DE VILLAVICIOSA.</w:t>
            </w:r>
          </w:p>
        </w:tc>
        <w:tc>
          <w:tcPr>
            <w:tcW w:w="21650" w:type="pct"/>
            <w:vAlign w:val="center"/>
          </w:tcPr>
          <w:p>
            <w:pPr>
              <w:jc w:val="center"/>
            </w:pPr>
            <w:r>
              <w:rPr/>
              <w:t xml:space="preserve">POR ACUERDO DE PLENO DE 27-03-2023 SE APRUEBA LA CONTINUIDAD DE LA CONCESIÓN HASTA QUE SE ADJUDIQUE DE NUEVO, O SE INCORPORE AL CANAL DE ISABEL II O EL AYTO. ACUERDE PRESTAR EL SERVICIO CON MEDIOS PROPIOS</w:t>
            </w: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2026-09-12T16:58:29+00:00</dcterms:created>
  <dcterms:modified xsi:type="dcterms:W3CDTF">2026-09-12T16:58:29+00:00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