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Documento validado por el banco en el que figura la cuenta bancaria en la que se han de abonar los importes adeudados por el  Ayuntamiento de Villaviciosa de Odón a los acreedores.</w:t>
      </w:r>
    </w:p>
    <w:p>
      <w:pPr/>
      <w:r>
        <w:rPr>
          <w:b w:val="1"/>
          <w:bCs w:val="1"/>
        </w:rPr>
        <w:t xml:space="preserve">Unidad responsable: </w:t>
      </w:r>
      <w:r>
        <w:rPr/>
        <w:t xml:space="preserve">Tesorería    </w:t>
      </w:r>
      <w:r>
        <w:rPr>
          <w:b w:val="1"/>
          <w:bCs w:val="1"/>
        </w:rPr>
        <w:t xml:space="preserve">Quién lo puede solicitar:</w:t>
      </w:r>
      <w:r>
        <w:rPr/>
        <w:t xml:space="preserve"> Todos las personas físicas o jurídicas que sean acreedoras del Ayuntamiento de Villaviciosa de Odón como consecuencia de un contrato, de una subvención, titulares de un derecho de devolución de ingresos, etc.</w:t>
      </w:r>
    </w:p>
    <w:p>
      <w:pPr/>
      <w:r>
        <w:rPr>
          <w:b w:val="1"/>
          <w:bCs w:val="1"/>
        </w:rPr>
        <w:t xml:space="preserve">Forma de presentación:</w:t>
      </w:r>
      <w:r>
        <w:rPr/>
        <w:t xml:space="preserve"> 1. Presencial: En el Registro Municipal, situado en la Plaza de la Constitución s/n de Villaviciosa de Odón en horario de atención al público (de lunes a viernes de 8:30 a 14:00 h) 2. Por correo administrativo, mediante carta certificada dirigida al Ayuntamiento. 3. En los registros de cualquier órgano administrativo que pertenezca a la A.G.E o C.A. de Madrid</w:t>
      </w:r>
    </w:p>
    <w:p>
      <w:pPr/>
      <w:r>
        <w:rPr>
          <w:b w:val="1"/>
          <w:bCs w:val="1"/>
        </w:rPr>
        <w:t xml:space="preserve">Cómo se realiza el trámite: </w:t>
      </w:r>
      <w:r>
        <w:rPr/>
        <w:t xml:space="preserve"> Una vez obtenida la ficha de Datos bancarios de terceros, se deben cumplimentar los datos personales por el interesado, y los datos bancarios por la Entidad financiera correspondiente, acompañando la solicitud de los documentos exigidos.   </w:t>
      </w:r>
      <w:r>
        <w:rPr>
          <w:b w:val="1"/>
          <w:bCs w:val="1"/>
        </w:rPr>
        <w:t xml:space="preserve">Tipo tramitación: </w:t>
      </w:r>
      <w:r>
        <w:rPr/>
        <w:t xml:space="preserve">Presencial o por correo administrativo  </w:t>
      </w:r>
    </w:p>
    <w:p>
      <w:pPr/>
      <w:r>
        <w:rPr/>
        <w:t xml:space="preserve"> 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2026-06-14T01:46:05+00:00</dcterms:created>
  <dcterms:modified xsi:type="dcterms:W3CDTF">2026-06-14T01:46:05+00:00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