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Las licitaciones tramitadas, tienen exclusivamente, carácter electrónico, por lo que las personas licitadoras deben preparar y presentar sus ofertas, obligatoriamente, de forma telemática, a través de los servicios de licitación electrónica de la </w:t>
      </w:r>
      <w:r>
        <w:rPr>
          <w:b w:val="1"/>
          <w:bCs w:val="1"/>
        </w:rPr>
        <w:t xml:space="preserve"> </w:t>
      </w:r>
    </w:p>
    <w:p>
      <w:pPr/>
      <w:r>
        <w:rPr/>
        <w:t xml:space="preserve">En consecuencia, no existe una guía para licitadores o similar específica en el Ayuntamiento, dado que ya la Plataforma de Contratación del Sector Público cuenta con Guías de Ayuda para licitadores, denominadas: </w:t>
      </w:r>
    </w:p>
    <w:p>
      <w:pPr/>
      <w:r>
        <w:rPr/>
        <w:t xml:space="preserve">  </w:t>
      </w:r>
    </w:p>
    <w:p>
      <w:pPr/>
      <w:r>
        <w:rPr/>
        <w:t xml:space="preserve">Todas la</w:t>
      </w:r>
      <w:r>
        <w:rPr>
          <w:b w:val="1"/>
          <w:bCs w:val="1"/>
        </w:rPr>
        <w:t xml:space="preserve"> preguntas o aclaraciones de las licitaciones</w:t>
      </w:r>
      <w:r>
        <w:rPr/>
        <w:t xml:space="preserve"> deben realizarse a través de la Plataforma de Contratación del Sector Público. Dentro de cada una de las licitaciones se recoge el histórico de preguntas y respuestas. </w:t>
      </w:r>
    </w:p>
    <w:p>
      <w:pPr/>
      <w:r>
        <w:rPr>
          <w:b w:val="1"/>
          <w:bCs w:val="1"/>
        </w:rPr>
        <w:t xml:space="preserve">Tramitación contratos menores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2026-07-29T11:43:45+00:00</dcterms:created>
  <dcterms:modified xsi:type="dcterms:W3CDTF">2026-07-29T11:43:45+00:00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