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Los miembros de las Mesas de Contratación son designados de manera específica para cada uno de los contratos, aprobándose su composición en los pliegos de condiciones económico administrativas. No obstante, su composición es la siguiente:</w:t>
      </w:r>
    </w:p>
    <w:p>
      <w:pPr/>
      <w:r>
        <w:rPr/>
        <w:t xml:space="preserve">Vocales:</w:t>
      </w:r>
    </w:p>
    <w:p>
      <w:pPr/>
      <w:r>
        <w:rPr/>
        <w:t xml:space="preserve"> </w:t>
      </w:r>
    </w:p>
    <w:p>
      <w:pPr>
        <w:pStyle w:val="Heading5"/>
      </w:pPr>
      <w:r>
        <w:rPr/>
        <w:t xml:space="preserve">Convocatorias de las Mesas de Contratación</w:t>
      </w:r>
    </w:p>
    <w:p>
      <w:pPr/>
      <w:r>
        <w:rPr/>
        <w:t xml:space="preserve">Para acceder a las mesas de contratación, se debe entrar en la </w:t>
      </w:r>
      <w:r>
        <w:rPr/>
        <w:t xml:space="preserve"> seleccionar </w:t>
      </w:r>
      <w:r>
        <w:rPr>
          <w:b w:val="1"/>
          <w:bCs w:val="1"/>
        </w:rPr>
        <w:t xml:space="preserve">“Villaviciosa de Odon”</w:t>
      </w:r>
      <w:r>
        <w:rPr/>
        <w:t xml:space="preserve"> en organización contratante. Se desplegarán dos perfiles: </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w:t>
      </w:r>
      <w:r>
        <w:rPr>
          <w:b w:val="1"/>
          <w:bCs w:val="1"/>
        </w:rPr>
        <w:t xml:space="preserve">“Documentos” </w:t>
      </w:r>
      <w:r>
        <w:rPr/>
        <w:t xml:space="preserve">se recogen las mesa de contratación del proceso. </w:t>
      </w:r>
    </w:p>
    <w:p>
      <w:pPr/>
      <w:r>
        <w:rPr/>
        <w:t xml:space="preserve"> </w:t>
      </w:r>
    </w:p>
    <w:tbl>
      <w:tblGrid>
        <w:gridCol w:w="181450" w:type="dxa"/>
        <w:gridCol w:w="56450" w:type="dxa"/>
        <w:gridCol w:w="282250" w:type="dxa"/>
      </w:tblGrid>
      <w:tblPr>
        <w:tblW w:w="5000" w:type="pct"/>
        <w:tblLayout w:type="autofit"/>
        <w:bidiVisual w:val="0"/>
      </w:tblPr>
      <w:tr>
        <w:trPr>
          <w:tblHeader w:val="1"/>
        </w:trPr>
        <w:tc>
          <w:tcPr>
            <w:tcW w:w="181450" w:type="pct"/>
          </w:tcPr>
          <w:p>
            <w:pPr/>
            <w:r>
              <w:rPr/>
              <w:t xml:space="preserve"> Fecha</w:t>
            </w:r>
          </w:p>
        </w:tc>
        <w:tc>
          <w:tcPr>
            <w:tcW w:w="56450" w:type="pct"/>
          </w:tcPr>
          <w:p>
            <w:pPr/>
            <w:r>
              <w:rPr/>
              <w:t xml:space="preserve">Documento</w:t>
            </w:r>
          </w:p>
        </w:tc>
        <w:tc>
          <w:tcPr>
            <w:tcW w:w="282250" w:type="pct"/>
          </w:tcPr>
          <w:p>
            <w:pPr/>
            <w:r>
              <w:rPr/>
              <w:t xml:space="preserve">Descargar</w:t>
            </w: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Alcaldía</w:t>
            </w:r>
          </w:p>
        </w:tc>
        <w:tc>
          <w:tcPr>
            <w:tcW w:w="282250" w:type="pct"/>
          </w:tcPr>
          <w:p>
            <w:pP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Pleno</w:t>
            </w:r>
          </w:p>
        </w:tc>
        <w:tc>
          <w:tcPr>
            <w:tcW w:w="282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2026-06-14T00:54:57+00:00</dcterms:created>
  <dcterms:modified xsi:type="dcterms:W3CDTF">2026-06-14T00:54:57+00:00</dcterms:modified>
</cp:coreProperties>
</file>

<file path=docProps/custom.xml><?xml version="1.0" encoding="utf-8"?>
<Properties xmlns="http://schemas.openxmlformats.org/officeDocument/2006/custom-properties" xmlns:vt="http://schemas.openxmlformats.org/officeDocument/2006/docPropsVTypes"/>
</file>